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1" w:rsidRDefault="009569F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B9366CA" wp14:editId="70DB2A4C">
            <wp:extent cx="5943600" cy="1130071"/>
            <wp:effectExtent l="0" t="0" r="0" b="0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00715" w:rsidRPr="004E0B02" w:rsidRDefault="00500715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  <w:r w:rsidRPr="004E0B02">
        <w:rPr>
          <w:rFonts w:ascii="Arial" w:hAnsi="Arial" w:cs="Arial"/>
          <w:b/>
          <w:bCs/>
          <w:u w:val="single"/>
          <w:lang w:val="en-GB"/>
        </w:rPr>
        <w:t>How to become an EPLO member</w:t>
      </w:r>
    </w:p>
    <w:p w:rsidR="00500715" w:rsidRPr="00E3235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>
        <w:rPr>
          <w:rFonts w:ascii="Arial" w:hAnsi="Arial" w:cs="Arial"/>
          <w:bCs/>
          <w:sz w:val="22"/>
          <w:szCs w:val="22"/>
        </w:rPr>
        <w:t xml:space="preserve">website: </w:t>
      </w:r>
      <w:hyperlink r:id="rId9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queries.</w:t>
      </w:r>
    </w:p>
    <w:p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(MOs) </w:t>
      </w:r>
      <w:r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4E0B02">
        <w:rPr>
          <w:rFonts w:ascii="Arial" w:hAnsi="Arial" w:cs="Arial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strengthen the network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870D7A">
        <w:rPr>
          <w:rFonts w:ascii="Arial" w:hAnsi="Arial" w:cs="Arial"/>
          <w:sz w:val="22"/>
          <w:szCs w:val="22"/>
          <w:lang w:val="en-GB"/>
        </w:rPr>
        <w:t xml:space="preserve">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accepting new organisations </w:t>
      </w:r>
      <w:r w:rsidR="00870D7A">
        <w:rPr>
          <w:rFonts w:ascii="Arial" w:hAnsi="Arial" w:cs="Arial"/>
          <w:sz w:val="22"/>
          <w:szCs w:val="22"/>
          <w:lang w:val="en-GB"/>
        </w:rPr>
        <w:t>remains an objective in EPLO’s strategic plan. For this reason,</w:t>
      </w:r>
      <w:r>
        <w:rPr>
          <w:rFonts w:ascii="Arial" w:hAnsi="Arial" w:cs="Arial"/>
          <w:sz w:val="22"/>
          <w:szCs w:val="22"/>
          <w:lang w:val="en-GB"/>
        </w:rPr>
        <w:t xml:space="preserve"> EPLO welcomes applications from organisations working on conflict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(see below);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their most recent annual acco</w:t>
      </w:r>
      <w:r w:rsidR="00E3235A">
        <w:rPr>
          <w:rFonts w:ascii="Arial" w:hAnsi="Arial" w:cs="Arial"/>
          <w:sz w:val="22"/>
          <w:szCs w:val="22"/>
          <w:lang w:val="en-GB"/>
        </w:rPr>
        <w:t>unts;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870D7A">
        <w:rPr>
          <w:rFonts w:ascii="Arial" w:hAnsi="Arial" w:cs="Arial"/>
          <w:sz w:val="22"/>
          <w:szCs w:val="22"/>
          <w:lang w:val="en-GB"/>
        </w:rPr>
        <w:t>an</w:t>
      </w:r>
      <w:proofErr w:type="gramEnd"/>
      <w:r w:rsidRPr="00870D7A">
        <w:rPr>
          <w:rFonts w:ascii="Arial" w:hAnsi="Arial" w:cs="Arial"/>
          <w:sz w:val="22"/>
          <w:szCs w:val="22"/>
          <w:lang w:val="en-GB"/>
        </w:rPr>
        <w:t xml:space="preserve"> overview of their activities.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511CA5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They</w:t>
      </w:r>
      <w:r w:rsidR="00870D7A">
        <w:rPr>
          <w:rFonts w:ascii="Arial" w:hAnsi="Arial" w:cs="Arial"/>
          <w:sz w:val="22"/>
          <w:szCs w:val="22"/>
          <w:lang w:val="en-GB"/>
        </w:rPr>
        <w:t xml:space="preserve"> </w:t>
      </w:r>
      <w:r w:rsidR="00870D7A" w:rsidRPr="00677929">
        <w:rPr>
          <w:rFonts w:ascii="Arial" w:hAnsi="Arial" w:cs="Arial"/>
          <w:sz w:val="22"/>
          <w:szCs w:val="22"/>
          <w:lang w:val="en-GB"/>
        </w:rPr>
        <w:t xml:space="preserve">should submit </w:t>
      </w:r>
      <w:r w:rsidR="00870D7A">
        <w:rPr>
          <w:rFonts w:ascii="Arial" w:hAnsi="Arial" w:cs="Arial"/>
          <w:sz w:val="22"/>
          <w:szCs w:val="22"/>
          <w:lang w:val="en-GB"/>
        </w:rPr>
        <w:t xml:space="preserve">their application documents by the deadline published on the EPLO website.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’s </w:t>
      </w:r>
      <w:r w:rsidR="00511CA5">
        <w:rPr>
          <w:rFonts w:ascii="Arial" w:hAnsi="Arial" w:cs="Arial"/>
          <w:sz w:val="22"/>
          <w:szCs w:val="22"/>
          <w:lang w:val="en-GB"/>
        </w:rPr>
        <w:t>3</w:t>
      </w:r>
      <w:r w:rsidR="007A1BA3">
        <w:rPr>
          <w:rFonts w:ascii="Arial" w:hAnsi="Arial" w:cs="Arial"/>
          <w:sz w:val="22"/>
          <w:szCs w:val="22"/>
          <w:lang w:val="en-GB"/>
        </w:rPr>
        <w:t>7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member organisations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which usually takes place in </w:t>
      </w:r>
      <w:r w:rsidR="007A1BA3">
        <w:rPr>
          <w:rFonts w:ascii="Arial" w:hAnsi="Arial" w:cs="Arial"/>
          <w:sz w:val="22"/>
          <w:szCs w:val="22"/>
          <w:lang w:val="en-GB"/>
        </w:rPr>
        <w:t xml:space="preserve">March or </w:t>
      </w:r>
      <w:r w:rsidR="00511CA5">
        <w:rPr>
          <w:rFonts w:ascii="Arial" w:hAnsi="Arial" w:cs="Arial"/>
          <w:sz w:val="22"/>
          <w:szCs w:val="22"/>
          <w:lang w:val="en-GB"/>
        </w:rPr>
        <w:t>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 w:rsidR="000D5CE5">
        <w:rPr>
          <w:rFonts w:ascii="Arial" w:hAnsi="Arial" w:cs="Arial"/>
          <w:sz w:val="22"/>
          <w:szCs w:val="22"/>
          <w:lang w:val="en-GB"/>
        </w:rPr>
        <w:t xml:space="preserve"> A two-thirds</w:t>
      </w:r>
      <w:r>
        <w:rPr>
          <w:rFonts w:ascii="Arial" w:hAnsi="Arial" w:cs="Arial"/>
          <w:sz w:val="22"/>
          <w:szCs w:val="22"/>
          <w:lang w:val="en-GB"/>
        </w:rPr>
        <w:t xml:space="preserve">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 has the right to refuse an application for admission to </w:t>
      </w:r>
      <w:smartTag w:uri="urn:schemas-microsoft-com:office:smarttags" w:element="PersonName">
        <w:r w:rsidRPr="00677929">
          <w:rPr>
            <w:rFonts w:ascii="Arial" w:hAnsi="Arial" w:cs="Arial"/>
            <w:sz w:val="22"/>
            <w:szCs w:val="22"/>
            <w:lang w:val="en-GB"/>
          </w:rPr>
          <w:t>EPLO</w:t>
        </w:r>
      </w:smartTag>
      <w:r w:rsidRPr="00677929">
        <w:rPr>
          <w:rFonts w:ascii="Arial" w:hAnsi="Arial" w:cs="Arial"/>
          <w:sz w:val="22"/>
          <w:szCs w:val="22"/>
          <w:lang w:val="en-GB"/>
        </w:rPr>
        <w:t xml:space="preserve">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recommendations.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>
        <w:rPr>
          <w:rFonts w:ascii="Arial" w:hAnsi="Arial" w:cs="Arial"/>
          <w:sz w:val="22"/>
          <w:szCs w:val="22"/>
        </w:rPr>
        <w:t>base</w:t>
      </w:r>
      <w:r w:rsidR="00153E1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Europe which: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Subscribe to the values and objectives of EPLO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substantial part of their</w:t>
      </w:r>
      <w:r w:rsidRPr="00580060">
        <w:rPr>
          <w:rFonts w:ascii="Arial" w:hAnsi="Arial" w:cs="Arial"/>
          <w:sz w:val="22"/>
          <w:szCs w:val="22"/>
        </w:rPr>
        <w:t xml:space="preserve"> work in peacebuilding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Are willing and able to pay the membership fee.</w:t>
      </w: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EPLO is not open to applicants</w:t>
      </w:r>
      <w:r>
        <w:rPr>
          <w:rFonts w:ascii="Arial" w:hAnsi="Arial" w:cs="Arial"/>
          <w:sz w:val="22"/>
          <w:szCs w:val="22"/>
        </w:rPr>
        <w:t>:</w:t>
      </w:r>
    </w:p>
    <w:p w:rsidR="00500715" w:rsidRPr="00580060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Pr="00580060">
        <w:rPr>
          <w:rFonts w:ascii="Arial" w:hAnsi="Arial" w:cs="Arial"/>
          <w:sz w:val="22"/>
          <w:szCs w:val="22"/>
        </w:rPr>
        <w:t xml:space="preserve">have active EU officials 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:rsidR="009569F8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Whose values, working methods or</w:t>
      </w:r>
      <w:r>
        <w:rPr>
          <w:rFonts w:ascii="Arial" w:hAnsi="Arial" w:cs="Arial"/>
          <w:sz w:val="22"/>
          <w:szCs w:val="22"/>
        </w:rPr>
        <w:t xml:space="preserve"> reputation seriously undermine the work of EPLO’s </w:t>
      </w:r>
      <w:proofErr w:type="gramStart"/>
      <w:r>
        <w:rPr>
          <w:rFonts w:ascii="Arial" w:hAnsi="Arial" w:cs="Arial"/>
          <w:sz w:val="22"/>
          <w:szCs w:val="22"/>
        </w:rPr>
        <w:t>members</w:t>
      </w:r>
      <w:r w:rsidR="009569F8">
        <w:rPr>
          <w:rFonts w:ascii="Arial" w:hAnsi="Arial" w:cs="Arial"/>
          <w:sz w:val="22"/>
          <w:szCs w:val="22"/>
        </w:rPr>
        <w:t>.</w:t>
      </w:r>
      <w:proofErr w:type="gramEnd"/>
    </w:p>
    <w:p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smartTag w:uri="urn:schemas-microsoft-com:office:smarttags" w:element="PersonName">
        <w:r w:rsidRPr="00677929">
          <w:rPr>
            <w:rFonts w:ascii="Arial" w:hAnsi="Arial" w:cs="Arial"/>
            <w:sz w:val="22"/>
            <w:szCs w:val="22"/>
            <w:lang w:val="en-GB"/>
          </w:rPr>
          <w:t>EPLO</w:t>
        </w:r>
      </w:smartTag>
      <w:r w:rsidRPr="00677929">
        <w:rPr>
          <w:rFonts w:ascii="Arial" w:hAnsi="Arial" w:cs="Arial"/>
          <w:sz w:val="22"/>
          <w:szCs w:val="22"/>
          <w:lang w:val="en-GB"/>
        </w:rPr>
        <w:t xml:space="preserve">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depend 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proofErr w:type="spellStart"/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>to 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EPLO Brussels </w:t>
      </w:r>
      <w:r w:rsidRPr="00677929">
        <w:rPr>
          <w:rFonts w:ascii="Arial" w:hAnsi="Arial" w:cs="Arial"/>
          <w:sz w:val="22"/>
          <w:szCs w:val="22"/>
          <w:lang w:val="en-GB"/>
        </w:rPr>
        <w:t>office independent of outside funding</w:t>
      </w:r>
      <w:r>
        <w:rPr>
          <w:rFonts w:ascii="Arial" w:hAnsi="Arial" w:cs="Arial"/>
          <w:sz w:val="22"/>
          <w:szCs w:val="22"/>
          <w:lang w:val="en-GB"/>
        </w:rPr>
        <w:t xml:space="preserve"> therefore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membership fees are relatively high.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201</w:t>
      </w:r>
      <w:r w:rsidR="00BD54B6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 xml:space="preserve">Staff members based outside </w:t>
      </w:r>
      <w:smartTag w:uri="urn:schemas-microsoft-com:office:smarttags" w:element="place">
        <w:r w:rsidR="00E3235A">
          <w:rPr>
            <w:rFonts w:ascii="Arial" w:hAnsi="Arial" w:cs="Arial"/>
            <w:sz w:val="22"/>
            <w:szCs w:val="22"/>
            <w:lang w:val="en-GB"/>
          </w:rPr>
          <w:t>Europe</w:t>
        </w:r>
      </w:smartTag>
      <w:r w:rsidR="00E3235A">
        <w:rPr>
          <w:rFonts w:ascii="Arial" w:hAnsi="Arial" w:cs="Arial"/>
          <w:sz w:val="22"/>
          <w:szCs w:val="22"/>
          <w:lang w:val="en-GB"/>
        </w:rPr>
        <w:t xml:space="preserve"> are not included in the calculations. For example, an organisation with 10 staff members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>s located in the New Member States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</w:t>
      </w:r>
      <w:bookmarkStart w:id="0" w:name="_GoBack"/>
      <w:r>
        <w:rPr>
          <w:rFonts w:ascii="Arial" w:hAnsi="Arial" w:cs="Arial"/>
          <w:sz w:val="22"/>
          <w:szCs w:val="22"/>
          <w:lang w:val="en-GB"/>
        </w:rPr>
        <w:t xml:space="preserve">Stability and Association Process </w:t>
      </w:r>
      <w:bookmarkEnd w:id="0"/>
      <w:r w:rsidRPr="00677929">
        <w:rPr>
          <w:rFonts w:ascii="Arial" w:hAnsi="Arial" w:cs="Arial"/>
          <w:sz w:val="22"/>
          <w:szCs w:val="22"/>
          <w:lang w:val="en-GB"/>
        </w:rPr>
        <w:t>benefit from a significant reduction in membership fees which is based on a comparison of relevant average wage rates compared to Brussels rates.</w:t>
      </w:r>
      <w:r>
        <w:rPr>
          <w:rFonts w:ascii="Arial" w:hAnsi="Arial" w:cs="Arial"/>
          <w:sz w:val="22"/>
          <w:szCs w:val="22"/>
          <w:lang w:val="en-GB"/>
        </w:rPr>
        <w:t xml:space="preserve"> 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690"/>
      </w:tblGrid>
      <w:tr w:rsidR="00E3235A" w:rsidRPr="00E3235A" w:rsidTr="009569F8">
        <w:tc>
          <w:tcPr>
            <w:tcW w:w="5778" w:type="dxa"/>
          </w:tcPr>
          <w:p w:rsidR="00E3235A" w:rsidRPr="00E3235A" w:rsidRDefault="00E3235A" w:rsidP="00956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Size of organisation </w:t>
            </w:r>
            <w:r w:rsidR="009569F8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E3235A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full-time staff members</w:t>
            </w:r>
            <w:r w:rsidR="009569F8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90" w:type="dxa"/>
          </w:tcPr>
          <w:p w:rsidR="00E3235A" w:rsidRPr="00E3235A" w:rsidRDefault="00E3235A" w:rsidP="00C22F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Membership fee </w:t>
            </w:r>
            <w:r w:rsidR="00C22F98">
              <w:rPr>
                <w:rFonts w:ascii="Arial" w:hAnsi="Arial" w:cs="Arial"/>
                <w:b/>
                <w:sz w:val="20"/>
                <w:szCs w:val="20"/>
                <w:lang w:val="en-GB"/>
              </w:rPr>
              <w:t>(€)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690" w:type="dxa"/>
          </w:tcPr>
          <w:p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:rsidTr="009569F8">
        <w:tc>
          <w:tcPr>
            <w:tcW w:w="5778" w:type="dxa"/>
            <w:shd w:val="clear" w:color="auto" w:fill="F2F2F2" w:themeFill="background1" w:themeFillShade="F2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:rsidR="00500715" w:rsidRDefault="00500715" w:rsidP="00500715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3235A" w:rsidRDefault="00E3235A" w:rsidP="00500715">
      <w:pPr>
        <w:jc w:val="center"/>
        <w:rPr>
          <w:rFonts w:ascii="Arial" w:hAnsi="Arial" w:cs="Arial"/>
          <w:b/>
          <w:lang w:val="en-GB"/>
        </w:rPr>
      </w:pPr>
    </w:p>
    <w:p w:rsidR="00421031" w:rsidRDefault="009569F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B9366CA" wp14:editId="70DB2A4C">
            <wp:extent cx="5943600" cy="1130071"/>
            <wp:effectExtent l="0" t="0" r="0" b="0"/>
            <wp:docPr id="3" name="Picture 3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:rsidR="00500715" w:rsidRPr="004E0B02" w:rsidRDefault="00500715" w:rsidP="00500715">
      <w:pPr>
        <w:jc w:val="center"/>
        <w:rPr>
          <w:rFonts w:ascii="Arial" w:hAnsi="Arial" w:cs="Arial"/>
          <w:b/>
          <w:lang w:val="en-GB"/>
        </w:rPr>
      </w:pPr>
      <w:r w:rsidRPr="004E0B02">
        <w:rPr>
          <w:rFonts w:ascii="Arial" w:hAnsi="Arial" w:cs="Arial"/>
          <w:b/>
          <w:lang w:val="en-GB"/>
        </w:rPr>
        <w:t>EPLO Application Form</w:t>
      </w:r>
    </w:p>
    <w:p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of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Legal status, including registration number if relevant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staff employed </w:t>
      </w:r>
      <w:r>
        <w:rPr>
          <w:rFonts w:ascii="Arial" w:hAnsi="Arial" w:cs="Arial"/>
          <w:sz w:val="22"/>
          <w:szCs w:val="22"/>
          <w:lang w:val="en-GB"/>
        </w:rPr>
        <w:t xml:space="preserve">(full-time equivalents)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state your mission and objectives (you may attach your agreed mission statement)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explain how the values and objectives of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Pr="00677929">
        <w:rPr>
          <w:rFonts w:ascii="Arial" w:hAnsi="Arial" w:cs="Arial"/>
          <w:bCs/>
          <w:sz w:val="22"/>
          <w:szCs w:val="22"/>
        </w:rPr>
        <w:t xml:space="preserve"> support th</w:t>
      </w:r>
      <w:r>
        <w:rPr>
          <w:rFonts w:ascii="Arial" w:hAnsi="Arial" w:cs="Arial"/>
          <w:bCs/>
          <w:sz w:val="22"/>
          <w:szCs w:val="22"/>
        </w:rPr>
        <w:t>e values and objectives of EPLO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provide </w:t>
      </w:r>
      <w:r w:rsidRPr="00677929">
        <w:rPr>
          <w:rFonts w:ascii="Arial" w:hAnsi="Arial" w:cs="Arial"/>
          <w:bCs/>
          <w:sz w:val="22"/>
          <w:szCs w:val="22"/>
        </w:rPr>
        <w:t xml:space="preserve">a description of the core activities of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Pr="00677929">
        <w:rPr>
          <w:rFonts w:ascii="Arial" w:hAnsi="Arial" w:cs="Arial"/>
          <w:bCs/>
          <w:sz w:val="22"/>
          <w:szCs w:val="22"/>
        </w:rPr>
        <w:t>.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outline your peacebuilding act</w:t>
      </w:r>
      <w:r>
        <w:rPr>
          <w:rFonts w:ascii="Arial" w:hAnsi="Arial" w:cs="Arial"/>
          <w:bCs/>
          <w:sz w:val="22"/>
          <w:szCs w:val="22"/>
        </w:rPr>
        <w:t>ivities (if different from the above)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explain your interest in EU policy in rela</w:t>
      </w:r>
      <w:r>
        <w:rPr>
          <w:rFonts w:ascii="Arial" w:hAnsi="Arial" w:cs="Arial"/>
          <w:bCs/>
          <w:sz w:val="22"/>
          <w:szCs w:val="22"/>
        </w:rPr>
        <w:t>tion to your peacebuilding work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How much of your work is focused specifically on peacebuilding in terms of activities, staff and finance? Plea</w:t>
      </w:r>
      <w:r>
        <w:rPr>
          <w:rFonts w:ascii="Arial" w:hAnsi="Arial" w:cs="Arial"/>
          <w:bCs/>
          <w:sz w:val="22"/>
          <w:szCs w:val="22"/>
        </w:rPr>
        <w:t>se indicate this in percentages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comment on how you work with governments and how you pro</w:t>
      </w:r>
      <w:r>
        <w:rPr>
          <w:rFonts w:ascii="Arial" w:hAnsi="Arial" w:cs="Arial"/>
          <w:bCs/>
          <w:sz w:val="22"/>
          <w:szCs w:val="22"/>
        </w:rPr>
        <w:t>tect your independence as an NGO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describe what you expect to gain from membership of EPLO,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you hope </w:t>
      </w:r>
      <w:r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677929">
        <w:rPr>
          <w:rFonts w:ascii="Arial" w:hAnsi="Arial" w:cs="Arial"/>
          <w:bCs/>
          <w:sz w:val="22"/>
          <w:szCs w:val="22"/>
        </w:rPr>
        <w:t xml:space="preserve">EPLO </w:t>
      </w:r>
      <w:r>
        <w:rPr>
          <w:rFonts w:ascii="Arial" w:hAnsi="Arial" w:cs="Arial"/>
          <w:bCs/>
          <w:sz w:val="22"/>
          <w:szCs w:val="22"/>
        </w:rPr>
        <w:t xml:space="preserve">membership </w:t>
      </w:r>
      <w:r w:rsidRPr="00677929">
        <w:rPr>
          <w:rFonts w:ascii="Arial" w:hAnsi="Arial" w:cs="Arial"/>
          <w:bCs/>
          <w:sz w:val="22"/>
          <w:szCs w:val="22"/>
        </w:rPr>
        <w:t xml:space="preserve">brings to your </w:t>
      </w:r>
      <w:r>
        <w:rPr>
          <w:rFonts w:ascii="Arial" w:hAnsi="Arial" w:cs="Arial"/>
          <w:bCs/>
          <w:sz w:val="22"/>
          <w:szCs w:val="22"/>
        </w:rPr>
        <w:t>work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tell us which of the current EPLO working groups and clusters you are particularly interested in and which ones you ar</w:t>
      </w:r>
      <w:r>
        <w:rPr>
          <w:rFonts w:ascii="Arial" w:hAnsi="Arial" w:cs="Arial"/>
          <w:bCs/>
          <w:sz w:val="22"/>
          <w:szCs w:val="22"/>
        </w:rPr>
        <w:t>e likely to engage in actively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>Which of the other activities EPLO carries out and services it provides are of particular interest to you?</w:t>
      </w:r>
    </w:p>
    <w:sectPr w:rsidR="001503D5" w:rsidSect="009569F8">
      <w:footerReference w:type="even" r:id="rId10"/>
      <w:footerReference w:type="default" r:id="rId11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B9" w:rsidRDefault="00E564B9" w:rsidP="00500715">
      <w:r>
        <w:separator/>
      </w:r>
    </w:p>
  </w:endnote>
  <w:endnote w:type="continuationSeparator" w:id="0">
    <w:p w:rsidR="00E564B9" w:rsidRDefault="00E564B9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15" w:rsidRDefault="00500715" w:rsidP="00FE5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715" w:rsidRDefault="00500715" w:rsidP="00FE51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15" w:rsidRPr="00C22F98" w:rsidRDefault="00500715" w:rsidP="00FE51B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0D5CE5">
      <w:rPr>
        <w:rStyle w:val="PageNumber"/>
        <w:rFonts w:ascii="Arial" w:hAnsi="Arial" w:cs="Arial"/>
        <w:noProof/>
        <w:sz w:val="22"/>
        <w:szCs w:val="22"/>
      </w:rPr>
      <w:t>2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:rsidR="00500715" w:rsidRDefault="00500715" w:rsidP="00FE51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B9" w:rsidRDefault="00E564B9" w:rsidP="00500715">
      <w:r>
        <w:separator/>
      </w:r>
    </w:p>
  </w:footnote>
  <w:footnote w:type="continuationSeparator" w:id="0">
    <w:p w:rsidR="00E564B9" w:rsidRDefault="00E564B9" w:rsidP="00500715">
      <w:r>
        <w:continuationSeparator/>
      </w:r>
    </w:p>
  </w:footnote>
  <w:footnote w:id="1">
    <w:p w:rsidR="00500715" w:rsidRPr="00044F1E" w:rsidRDefault="00500715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Full Time Equivalent Staff and excludes interns.</w:t>
      </w:r>
    </w:p>
  </w:footnote>
  <w:footnote w:id="2">
    <w:p w:rsidR="00500715" w:rsidRPr="00A90D4F" w:rsidRDefault="00500715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EPLO acknowledges that many international NGOs have large supporting boards that include high 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 </w:t>
      </w:r>
      <w:smartTag w:uri="urn:schemas-microsoft-com:office:smarttags" w:element="PersonName">
        <w:r w:rsidRPr="00A90D4F">
          <w:rPr>
            <w:rFonts w:ascii="Arial" w:hAnsi="Arial" w:cs="Arial"/>
            <w:sz w:val="18"/>
            <w:szCs w:val="18"/>
            <w:lang w:val="en-GB"/>
          </w:rPr>
          <w:t>EPLO</w:t>
        </w:r>
      </w:smartTag>
      <w:r w:rsidRPr="00A90D4F">
        <w:rPr>
          <w:rFonts w:ascii="Arial" w:hAnsi="Arial" w:cs="Arial"/>
          <w:sz w:val="18"/>
          <w:szCs w:val="18"/>
          <w:lang w:val="en-GB"/>
        </w:rPr>
        <w:t xml:space="preserve"> sees no problem in independence. However, some functions might interfere directly with the advocacy targets of </w:t>
      </w:r>
      <w:smartTag w:uri="urn:schemas-microsoft-com:office:smarttags" w:element="PersonName">
        <w:r w:rsidRPr="00A90D4F">
          <w:rPr>
            <w:rFonts w:ascii="Arial" w:hAnsi="Arial" w:cs="Arial"/>
            <w:sz w:val="18"/>
            <w:szCs w:val="18"/>
            <w:lang w:val="en-GB"/>
          </w:rPr>
          <w:t>EPLO</w:t>
        </w:r>
      </w:smartTag>
      <w:r w:rsidRPr="00A90D4F">
        <w:rPr>
          <w:rFonts w:ascii="Arial" w:hAnsi="Arial" w:cs="Arial"/>
          <w:sz w:val="18"/>
          <w:szCs w:val="18"/>
          <w:lang w:val="en-GB"/>
        </w:rPr>
        <w:t xml:space="preserve"> towards EU institutions. </w:t>
      </w:r>
      <w:smartTag w:uri="urn:schemas-microsoft-com:office:smarttags" w:element="PersonName">
        <w:r w:rsidRPr="00A90D4F">
          <w:rPr>
            <w:rFonts w:ascii="Arial" w:hAnsi="Arial" w:cs="Arial"/>
            <w:sz w:val="18"/>
            <w:szCs w:val="18"/>
            <w:lang w:val="en-GB"/>
          </w:rPr>
          <w:t>EPLO</w:t>
        </w:r>
      </w:smartTag>
      <w:r w:rsidRPr="00A90D4F">
        <w:rPr>
          <w:rFonts w:ascii="Arial" w:hAnsi="Arial" w:cs="Arial"/>
          <w:sz w:val="18"/>
          <w:szCs w:val="18"/>
          <w:lang w:val="en-GB"/>
        </w:rPr>
        <w:t xml:space="preserve">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15"/>
    <w:rsid w:val="000109EA"/>
    <w:rsid w:val="000C5285"/>
    <w:rsid w:val="000D5CE5"/>
    <w:rsid w:val="000E11D6"/>
    <w:rsid w:val="001503D5"/>
    <w:rsid w:val="00153E1A"/>
    <w:rsid w:val="00245EF5"/>
    <w:rsid w:val="0024660F"/>
    <w:rsid w:val="002C4457"/>
    <w:rsid w:val="00310077"/>
    <w:rsid w:val="003E34A6"/>
    <w:rsid w:val="00421031"/>
    <w:rsid w:val="00497E1E"/>
    <w:rsid w:val="004C19B9"/>
    <w:rsid w:val="004C1FEB"/>
    <w:rsid w:val="00500715"/>
    <w:rsid w:val="00511AFC"/>
    <w:rsid w:val="00511CA5"/>
    <w:rsid w:val="005F6D0F"/>
    <w:rsid w:val="00647EE3"/>
    <w:rsid w:val="006539EA"/>
    <w:rsid w:val="006A478C"/>
    <w:rsid w:val="006D2EF3"/>
    <w:rsid w:val="006D5661"/>
    <w:rsid w:val="007A1BA3"/>
    <w:rsid w:val="00851BB4"/>
    <w:rsid w:val="00870D7A"/>
    <w:rsid w:val="009569F8"/>
    <w:rsid w:val="009C3255"/>
    <w:rsid w:val="00A43216"/>
    <w:rsid w:val="00A82819"/>
    <w:rsid w:val="00B20F03"/>
    <w:rsid w:val="00BD54B6"/>
    <w:rsid w:val="00C22F98"/>
    <w:rsid w:val="00C84D19"/>
    <w:rsid w:val="00CA57FB"/>
    <w:rsid w:val="00DB3C3B"/>
    <w:rsid w:val="00DC465E"/>
    <w:rsid w:val="00E3235A"/>
    <w:rsid w:val="00E564B9"/>
    <w:rsid w:val="00E81A10"/>
    <w:rsid w:val="00F21972"/>
    <w:rsid w:val="00F36C46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Benjamin</cp:lastModifiedBy>
  <cp:revision>12</cp:revision>
  <cp:lastPrinted>2017-01-20T14:59:00Z</cp:lastPrinted>
  <dcterms:created xsi:type="dcterms:W3CDTF">2016-12-15T16:17:00Z</dcterms:created>
  <dcterms:modified xsi:type="dcterms:W3CDTF">2018-06-28T12:56:00Z</dcterms:modified>
</cp:coreProperties>
</file>